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25008C">
      <w:pPr>
        <w:spacing w:line="480" w:lineRule="auto"/>
        <w:jc w:val="center"/>
        <w:rPr>
          <w:rFonts w:ascii="Times New Roman" w:hAnsi="Times New Roman" w:cs="Times New Roman"/>
          <w:sz w:val="24"/>
          <w:szCs w:val="24"/>
        </w:rPr>
      </w:pPr>
    </w:p>
    <w:p w:rsidR="0025008C" w:rsidRDefault="0025008C" w:rsidP="0067153D">
      <w:pPr>
        <w:spacing w:line="480" w:lineRule="auto"/>
        <w:rPr>
          <w:rFonts w:ascii="Times New Roman" w:hAnsi="Times New Roman" w:cs="Times New Roman"/>
          <w:sz w:val="24"/>
          <w:szCs w:val="24"/>
        </w:rPr>
      </w:pPr>
    </w:p>
    <w:p w:rsidR="0025008C" w:rsidRPr="00924371" w:rsidRDefault="001F733C" w:rsidP="005F0A03">
      <w:pPr>
        <w:spacing w:line="480" w:lineRule="auto"/>
        <w:jc w:val="center"/>
        <w:rPr>
          <w:rFonts w:ascii="Times New Roman" w:hAnsi="Times New Roman" w:cs="Times New Roman"/>
          <w:b/>
          <w:sz w:val="24"/>
          <w:szCs w:val="24"/>
        </w:rPr>
      </w:pPr>
      <w:r w:rsidRPr="00924371">
        <w:rPr>
          <w:rFonts w:ascii="Times New Roman" w:hAnsi="Times New Roman" w:cs="Times New Roman"/>
          <w:b/>
          <w:sz w:val="24"/>
          <w:szCs w:val="24"/>
        </w:rPr>
        <w:t xml:space="preserve">Guns don't </w:t>
      </w:r>
      <w:r w:rsidR="00924371" w:rsidRPr="00924371">
        <w:rPr>
          <w:rFonts w:ascii="Times New Roman" w:hAnsi="Times New Roman" w:cs="Times New Roman"/>
          <w:b/>
          <w:sz w:val="24"/>
          <w:szCs w:val="24"/>
        </w:rPr>
        <w:t>Kill People: People Kill People</w:t>
      </w:r>
    </w:p>
    <w:p w:rsidR="0067153D" w:rsidRDefault="0067153D" w:rsidP="0025008C">
      <w:pPr>
        <w:spacing w:line="480" w:lineRule="auto"/>
        <w:jc w:val="center"/>
        <w:rPr>
          <w:rFonts w:ascii="Times New Roman" w:hAnsi="Times New Roman" w:cs="Times New Roman"/>
          <w:sz w:val="24"/>
          <w:szCs w:val="24"/>
        </w:rPr>
      </w:pPr>
    </w:p>
    <w:p w:rsidR="0067153D" w:rsidRDefault="0067153D" w:rsidP="0025008C">
      <w:pPr>
        <w:spacing w:line="480" w:lineRule="auto"/>
        <w:jc w:val="center"/>
        <w:rPr>
          <w:rFonts w:ascii="Times New Roman" w:hAnsi="Times New Roman" w:cs="Times New Roman"/>
          <w:sz w:val="24"/>
          <w:szCs w:val="24"/>
        </w:rPr>
      </w:pPr>
    </w:p>
    <w:p w:rsidR="005F0A03" w:rsidRDefault="005F0A03" w:rsidP="005F0A03">
      <w:pPr>
        <w:spacing w:line="480" w:lineRule="auto"/>
        <w:rPr>
          <w:rFonts w:ascii="Times New Roman" w:hAnsi="Times New Roman" w:cs="Times New Roman"/>
          <w:sz w:val="24"/>
          <w:szCs w:val="24"/>
        </w:rPr>
      </w:pPr>
    </w:p>
    <w:p w:rsidR="0025008C" w:rsidRPr="0025008C" w:rsidRDefault="001F733C" w:rsidP="005F0A03">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Student’s Name</w:t>
      </w:r>
    </w:p>
    <w:p w:rsidR="0025008C" w:rsidRPr="0025008C" w:rsidRDefault="001F733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Institution of Affiliation</w:t>
      </w:r>
    </w:p>
    <w:p w:rsidR="0025008C" w:rsidRPr="0025008C" w:rsidRDefault="001F733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Professor</w:t>
      </w:r>
    </w:p>
    <w:p w:rsidR="0025008C" w:rsidRPr="0025008C" w:rsidRDefault="001F733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t>Date</w:t>
      </w:r>
    </w:p>
    <w:p w:rsidR="0025008C" w:rsidRDefault="001F733C">
      <w:pPr>
        <w:rPr>
          <w:rFonts w:ascii="Times New Roman" w:hAnsi="Times New Roman" w:cs="Times New Roman"/>
          <w:sz w:val="24"/>
          <w:szCs w:val="24"/>
        </w:rPr>
      </w:pPr>
      <w:r>
        <w:rPr>
          <w:rFonts w:ascii="Times New Roman" w:hAnsi="Times New Roman" w:cs="Times New Roman"/>
          <w:sz w:val="24"/>
          <w:szCs w:val="24"/>
        </w:rPr>
        <w:br w:type="page"/>
      </w:r>
    </w:p>
    <w:p w:rsidR="0025008C" w:rsidRPr="007067D9" w:rsidRDefault="001F733C" w:rsidP="0025008C">
      <w:pPr>
        <w:spacing w:line="480" w:lineRule="auto"/>
        <w:jc w:val="center"/>
        <w:rPr>
          <w:rFonts w:ascii="Times New Roman" w:hAnsi="Times New Roman" w:cs="Times New Roman"/>
          <w:b/>
          <w:sz w:val="24"/>
          <w:szCs w:val="24"/>
        </w:rPr>
      </w:pPr>
      <w:r w:rsidRPr="007067D9">
        <w:rPr>
          <w:rFonts w:ascii="Times New Roman" w:hAnsi="Times New Roman" w:cs="Times New Roman"/>
          <w:b/>
          <w:sz w:val="24"/>
          <w:szCs w:val="24"/>
        </w:rPr>
        <w:lastRenderedPageBreak/>
        <w:t>Guns don’t Kill People: People Kill People</w:t>
      </w:r>
    </w:p>
    <w:p w:rsidR="008853E6" w:rsidRPr="008853E6" w:rsidRDefault="001F733C" w:rsidP="007067D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w:t>
      </w:r>
    </w:p>
    <w:p w:rsidR="004A38AF" w:rsidRPr="0025008C" w:rsidRDefault="001F733C"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Reflecting on this topic, I would like to think that I have grasped two very essential lessons. With</w:t>
      </w:r>
      <w:r w:rsidRPr="0025008C">
        <w:rPr>
          <w:rFonts w:ascii="Times New Roman" w:hAnsi="Times New Roman" w:cs="Times New Roman"/>
          <w:sz w:val="24"/>
          <w:szCs w:val="24"/>
        </w:rPr>
        <w:t xml:space="preserve"> regard to the criteria of causation, I have come to appreciate the baseline conditions on which cause can be inferred. These conditions include that of contiguity, temporal precedence, and constant conjunction. These imply that for there to be a definitiv</w:t>
      </w:r>
      <w:r w:rsidRPr="0025008C">
        <w:rPr>
          <w:rFonts w:ascii="Times New Roman" w:hAnsi="Times New Roman" w:cs="Times New Roman"/>
          <w:sz w:val="24"/>
          <w:szCs w:val="24"/>
        </w:rPr>
        <w:t>e cause-and-effect relationship between the variables being studied than the presumed</w:t>
      </w:r>
      <w:bookmarkStart w:id="0" w:name="_GoBack"/>
      <w:bookmarkEnd w:id="0"/>
      <w:r w:rsidRPr="0025008C">
        <w:rPr>
          <w:rFonts w:ascii="Times New Roman" w:hAnsi="Times New Roman" w:cs="Times New Roman"/>
          <w:sz w:val="24"/>
          <w:szCs w:val="24"/>
        </w:rPr>
        <w:t xml:space="preserve"> cause and effect must depict an unbroken series (contiguity), the cause must precede the effect in time (temporal precedence), and the cause had to be present whenever th</w:t>
      </w:r>
      <w:r w:rsidRPr="0025008C">
        <w:rPr>
          <w:rFonts w:ascii="Times New Roman" w:hAnsi="Times New Roman" w:cs="Times New Roman"/>
          <w:sz w:val="24"/>
          <w:szCs w:val="24"/>
        </w:rPr>
        <w:t>e result was obtained (constant conjunction) (</w:t>
      </w:r>
      <w:r w:rsidR="008853E6">
        <w:rPr>
          <w:rFonts w:ascii="Times New Roman" w:hAnsi="Times New Roman" w:cs="Times New Roman"/>
          <w:sz w:val="24"/>
          <w:szCs w:val="24"/>
        </w:rPr>
        <w:t>Sherman, 1995</w:t>
      </w:r>
      <w:r w:rsidRPr="0025008C">
        <w:rPr>
          <w:rFonts w:ascii="Times New Roman" w:hAnsi="Times New Roman" w:cs="Times New Roman"/>
          <w:sz w:val="24"/>
          <w:szCs w:val="24"/>
        </w:rPr>
        <w:t>). In terms of the independent and dependent variables, then the independent variable must occur before the dependent variable, both variables must be empirically related to each other, and the obs</w:t>
      </w:r>
      <w:r w:rsidRPr="0025008C">
        <w:rPr>
          <w:rFonts w:ascii="Times New Roman" w:hAnsi="Times New Roman" w:cs="Times New Roman"/>
          <w:sz w:val="24"/>
          <w:szCs w:val="24"/>
        </w:rPr>
        <w:t xml:space="preserve">erved relationship cannot be explained away as the effects of another variable </w:t>
      </w:r>
      <w:r w:rsidR="007067D9">
        <w:rPr>
          <w:rFonts w:ascii="Times New Roman" w:hAnsi="Times New Roman" w:cs="Times New Roman"/>
          <w:sz w:val="24"/>
          <w:szCs w:val="24"/>
        </w:rPr>
        <w:t xml:space="preserve">(Maxfield &amp; </w:t>
      </w:r>
      <w:r w:rsidR="0025008C" w:rsidRPr="0025008C">
        <w:rPr>
          <w:rFonts w:ascii="Times New Roman" w:hAnsi="Times New Roman" w:cs="Times New Roman"/>
          <w:sz w:val="24"/>
          <w:szCs w:val="24"/>
        </w:rPr>
        <w:t>Babbie, 2008</w:t>
      </w:r>
      <w:r w:rsidRPr="0025008C">
        <w:rPr>
          <w:rFonts w:ascii="Times New Roman" w:hAnsi="Times New Roman" w:cs="Times New Roman"/>
          <w:sz w:val="24"/>
          <w:szCs w:val="24"/>
        </w:rPr>
        <w:t xml:space="preserve">). The second important lesson is on the threats to the validity of causal inferences in which I </w:t>
      </w:r>
      <w:r w:rsidR="003A53C4" w:rsidRPr="0025008C">
        <w:rPr>
          <w:rFonts w:ascii="Times New Roman" w:hAnsi="Times New Roman" w:cs="Times New Roman"/>
          <w:sz w:val="24"/>
          <w:szCs w:val="24"/>
        </w:rPr>
        <w:t>learned that there are four class</w:t>
      </w:r>
      <w:r w:rsidRPr="0025008C">
        <w:rPr>
          <w:rFonts w:ascii="Times New Roman" w:hAnsi="Times New Roman" w:cs="Times New Roman"/>
          <w:sz w:val="24"/>
          <w:szCs w:val="24"/>
        </w:rPr>
        <w:t>es of threats</w:t>
      </w:r>
      <w:r w:rsidR="003A53C4" w:rsidRPr="0025008C">
        <w:rPr>
          <w:rFonts w:ascii="Times New Roman" w:hAnsi="Times New Roman" w:cs="Times New Roman"/>
          <w:sz w:val="24"/>
          <w:szCs w:val="24"/>
        </w:rPr>
        <w:t xml:space="preserve"> to validity that correspond to the types of questions asked by </w:t>
      </w:r>
      <w:r w:rsidR="0025008C" w:rsidRPr="0025008C">
        <w:rPr>
          <w:rFonts w:ascii="Times New Roman" w:hAnsi="Times New Roman" w:cs="Times New Roman"/>
          <w:sz w:val="24"/>
          <w:szCs w:val="24"/>
        </w:rPr>
        <w:t>researchers</w:t>
      </w:r>
      <w:r w:rsidR="003A53C4" w:rsidRPr="0025008C">
        <w:rPr>
          <w:rFonts w:ascii="Times New Roman" w:hAnsi="Times New Roman" w:cs="Times New Roman"/>
          <w:sz w:val="24"/>
          <w:szCs w:val="24"/>
        </w:rPr>
        <w:t xml:space="preserve"> in an attempt to establish cause and effect: the dominant class being bias that threatens the statistical conclusion validity and internal validity. In addition, it was very clear of how the threats to the external an</w:t>
      </w:r>
      <w:r w:rsidR="00867AC4" w:rsidRPr="0025008C">
        <w:rPr>
          <w:rFonts w:ascii="Times New Roman" w:hAnsi="Times New Roman" w:cs="Times New Roman"/>
          <w:sz w:val="24"/>
          <w:szCs w:val="24"/>
        </w:rPr>
        <w:t>d</w:t>
      </w:r>
      <w:r w:rsidR="003A53C4" w:rsidRPr="0025008C">
        <w:rPr>
          <w:rFonts w:ascii="Times New Roman" w:hAnsi="Times New Roman" w:cs="Times New Roman"/>
          <w:sz w:val="24"/>
          <w:szCs w:val="24"/>
        </w:rPr>
        <w:t xml:space="preserve"> </w:t>
      </w:r>
      <w:r w:rsidR="00867AC4" w:rsidRPr="0025008C">
        <w:rPr>
          <w:rFonts w:ascii="Times New Roman" w:hAnsi="Times New Roman" w:cs="Times New Roman"/>
          <w:sz w:val="24"/>
          <w:szCs w:val="24"/>
        </w:rPr>
        <w:t>construct</w:t>
      </w:r>
      <w:r w:rsidR="003A53C4" w:rsidRPr="0025008C">
        <w:rPr>
          <w:rFonts w:ascii="Times New Roman" w:hAnsi="Times New Roman" w:cs="Times New Roman"/>
          <w:sz w:val="24"/>
          <w:szCs w:val="24"/>
        </w:rPr>
        <w:t xml:space="preserve"> validity affect the </w:t>
      </w:r>
      <w:r w:rsidR="00867AC4" w:rsidRPr="0025008C">
        <w:rPr>
          <w:rFonts w:ascii="Times New Roman" w:hAnsi="Times New Roman" w:cs="Times New Roman"/>
          <w:sz w:val="24"/>
          <w:szCs w:val="24"/>
        </w:rPr>
        <w:t>researchers’</w:t>
      </w:r>
      <w:r w:rsidR="003A53C4" w:rsidRPr="0025008C">
        <w:rPr>
          <w:rFonts w:ascii="Times New Roman" w:hAnsi="Times New Roman" w:cs="Times New Roman"/>
          <w:sz w:val="24"/>
          <w:szCs w:val="24"/>
        </w:rPr>
        <w:t xml:space="preserve"> ability to generalize from an observed relationship</w:t>
      </w:r>
      <w:r w:rsidR="00AD6A39">
        <w:rPr>
          <w:rFonts w:ascii="Times New Roman" w:hAnsi="Times New Roman" w:cs="Times New Roman"/>
          <w:sz w:val="24"/>
          <w:szCs w:val="24"/>
        </w:rPr>
        <w:t xml:space="preserve"> (</w:t>
      </w:r>
      <w:proofErr w:type="spellStart"/>
      <w:r w:rsidR="00AD6A39">
        <w:rPr>
          <w:rFonts w:ascii="Times New Roman" w:hAnsi="Times New Roman" w:cs="Times New Roman"/>
          <w:sz w:val="24"/>
          <w:szCs w:val="24"/>
        </w:rPr>
        <w:t>Maxfield</w:t>
      </w:r>
      <w:proofErr w:type="spellEnd"/>
      <w:r w:rsidR="00AD6A39">
        <w:rPr>
          <w:rFonts w:ascii="Times New Roman" w:hAnsi="Times New Roman" w:cs="Times New Roman"/>
          <w:sz w:val="24"/>
          <w:szCs w:val="24"/>
        </w:rPr>
        <w:t xml:space="preserve"> &amp; </w:t>
      </w:r>
      <w:proofErr w:type="spellStart"/>
      <w:r w:rsidR="0025008C" w:rsidRPr="0025008C">
        <w:rPr>
          <w:rFonts w:ascii="Times New Roman" w:hAnsi="Times New Roman" w:cs="Times New Roman"/>
          <w:sz w:val="24"/>
          <w:szCs w:val="24"/>
        </w:rPr>
        <w:t>Babbie</w:t>
      </w:r>
      <w:proofErr w:type="spellEnd"/>
      <w:r w:rsidR="0025008C" w:rsidRPr="0025008C">
        <w:rPr>
          <w:rFonts w:ascii="Times New Roman" w:hAnsi="Times New Roman" w:cs="Times New Roman"/>
          <w:sz w:val="24"/>
          <w:szCs w:val="24"/>
        </w:rPr>
        <w:t>, 2008)</w:t>
      </w:r>
      <w:r w:rsidR="003A53C4" w:rsidRPr="0025008C">
        <w:rPr>
          <w:rFonts w:ascii="Times New Roman" w:hAnsi="Times New Roman" w:cs="Times New Roman"/>
          <w:sz w:val="24"/>
          <w:szCs w:val="24"/>
        </w:rPr>
        <w:t xml:space="preserve">. </w:t>
      </w:r>
    </w:p>
    <w:p w:rsidR="000949D6" w:rsidRPr="0025008C" w:rsidRDefault="001F733C"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With regards to the topic “</w:t>
      </w:r>
      <w:r w:rsidRPr="0025008C">
        <w:rPr>
          <w:rFonts w:ascii="Times New Roman" w:hAnsi="Times New Roman" w:cs="Times New Roman"/>
          <w:i/>
          <w:sz w:val="24"/>
          <w:szCs w:val="24"/>
        </w:rPr>
        <w:t>Guns don’t kill people: people kill people</w:t>
      </w:r>
      <w:r w:rsidRPr="0025008C">
        <w:rPr>
          <w:rFonts w:ascii="Times New Roman" w:hAnsi="Times New Roman" w:cs="Times New Roman"/>
          <w:sz w:val="24"/>
          <w:szCs w:val="24"/>
        </w:rPr>
        <w:t>," the kind of cause-an</w:t>
      </w:r>
      <w:r w:rsidRPr="0025008C">
        <w:rPr>
          <w:rFonts w:ascii="Times New Roman" w:hAnsi="Times New Roman" w:cs="Times New Roman"/>
          <w:sz w:val="24"/>
          <w:szCs w:val="24"/>
        </w:rPr>
        <w:t xml:space="preserve">d-effect relationship that is mainly implicated is that of lack of tighter legislation that oversees gun control. In the advent of mass shootings, the public and some of its officers holding high-end </w:t>
      </w:r>
      <w:r w:rsidRPr="0025008C">
        <w:rPr>
          <w:rFonts w:ascii="Times New Roman" w:hAnsi="Times New Roman" w:cs="Times New Roman"/>
          <w:sz w:val="24"/>
          <w:szCs w:val="24"/>
        </w:rPr>
        <w:lastRenderedPageBreak/>
        <w:t>offices in the government always respond in the same way</w:t>
      </w:r>
      <w:r w:rsidRPr="0025008C">
        <w:rPr>
          <w:rFonts w:ascii="Times New Roman" w:hAnsi="Times New Roman" w:cs="Times New Roman"/>
          <w:sz w:val="24"/>
          <w:szCs w:val="24"/>
        </w:rPr>
        <w:t xml:space="preserve"> scrutinizing the available laws on gun controls while calling the government to exercise a lot more control over the possession of guns in the country. This is made with the assumption that it is the availability of firearms that prompt the criminal perpe</w:t>
      </w:r>
      <w:r w:rsidRPr="0025008C">
        <w:rPr>
          <w:rFonts w:ascii="Times New Roman" w:hAnsi="Times New Roman" w:cs="Times New Roman"/>
          <w:sz w:val="24"/>
          <w:szCs w:val="24"/>
        </w:rPr>
        <w:t>trators to commit the offenses in which they are implicated. This kind of cause-and-effect relationship has been challenged by some of the alternative explanations that include the backgrounds of hatred, mental illness</w:t>
      </w:r>
      <w:r w:rsidR="00867AC4" w:rsidRPr="0025008C">
        <w:rPr>
          <w:rFonts w:ascii="Times New Roman" w:hAnsi="Times New Roman" w:cs="Times New Roman"/>
          <w:sz w:val="24"/>
          <w:szCs w:val="24"/>
        </w:rPr>
        <w:t xml:space="preserve"> especially schizophrenia and bipolar disorders</w:t>
      </w:r>
      <w:r w:rsidRPr="0025008C">
        <w:rPr>
          <w:rFonts w:ascii="Times New Roman" w:hAnsi="Times New Roman" w:cs="Times New Roman"/>
          <w:sz w:val="24"/>
          <w:szCs w:val="24"/>
        </w:rPr>
        <w:t>, the biology</w:t>
      </w:r>
      <w:r w:rsidR="00867AC4" w:rsidRPr="0025008C">
        <w:rPr>
          <w:rFonts w:ascii="Times New Roman" w:hAnsi="Times New Roman" w:cs="Times New Roman"/>
          <w:sz w:val="24"/>
          <w:szCs w:val="24"/>
        </w:rPr>
        <w:t xml:space="preserve"> of the male gender with a specific focus on their levels of testosterone and its aggressive effects on men who are responsible for 85% of all murders</w:t>
      </w:r>
      <w:r w:rsidRPr="0025008C">
        <w:rPr>
          <w:rFonts w:ascii="Times New Roman" w:hAnsi="Times New Roman" w:cs="Times New Roman"/>
          <w:sz w:val="24"/>
          <w:szCs w:val="24"/>
        </w:rPr>
        <w:t>, and culture that seems to promote the ideation of manliness</w:t>
      </w:r>
      <w:r w:rsidR="00867AC4" w:rsidRPr="0025008C">
        <w:rPr>
          <w:rFonts w:ascii="Times New Roman" w:hAnsi="Times New Roman" w:cs="Times New Roman"/>
          <w:sz w:val="24"/>
          <w:szCs w:val="24"/>
        </w:rPr>
        <w:t xml:space="preserve"> as being tough, confident, and unemotional</w:t>
      </w:r>
      <w:r w:rsidRPr="0025008C">
        <w:rPr>
          <w:rFonts w:ascii="Times New Roman" w:hAnsi="Times New Roman" w:cs="Times New Roman"/>
          <w:sz w:val="24"/>
          <w:szCs w:val="24"/>
        </w:rPr>
        <w:t xml:space="preserve"> (</w:t>
      </w:r>
      <w:r w:rsidR="0025008C" w:rsidRPr="0025008C">
        <w:rPr>
          <w:rFonts w:ascii="Times New Roman" w:hAnsi="Times New Roman" w:cs="Times New Roman"/>
          <w:sz w:val="24"/>
          <w:szCs w:val="24"/>
        </w:rPr>
        <w:t>Oxplore, 2020</w:t>
      </w:r>
      <w:r w:rsidRPr="0025008C">
        <w:rPr>
          <w:rFonts w:ascii="Times New Roman" w:hAnsi="Times New Roman" w:cs="Times New Roman"/>
          <w:sz w:val="24"/>
          <w:szCs w:val="24"/>
        </w:rPr>
        <w:t>)</w:t>
      </w:r>
      <w:r w:rsidR="00867AC4" w:rsidRPr="0025008C">
        <w:rPr>
          <w:rFonts w:ascii="Times New Roman" w:hAnsi="Times New Roman" w:cs="Times New Roman"/>
          <w:sz w:val="24"/>
          <w:szCs w:val="24"/>
        </w:rPr>
        <w:t xml:space="preserve">. </w:t>
      </w:r>
      <w:r w:rsidRPr="0025008C">
        <w:rPr>
          <w:rFonts w:ascii="Times New Roman" w:hAnsi="Times New Roman" w:cs="Times New Roman"/>
          <w:sz w:val="24"/>
          <w:szCs w:val="24"/>
        </w:rPr>
        <w:t>Hatred is depicted as one of the strongest emotions known to</w:t>
      </w:r>
      <w:r w:rsidR="005510FF" w:rsidRPr="0025008C">
        <w:rPr>
          <w:rFonts w:ascii="Times New Roman" w:hAnsi="Times New Roman" w:cs="Times New Roman"/>
          <w:sz w:val="24"/>
          <w:szCs w:val="24"/>
        </w:rPr>
        <w:t xml:space="preserve"> cloud people's judgment. This emotion, coupled with resentment that builds up over time, has been shown to cause people to snap at times and prompt them to behave unexpectedly. It is the cause that has been implicated in murder cases such as that of the British taxi driver </w:t>
      </w:r>
      <w:r w:rsidR="005510FF" w:rsidRPr="0025008C">
        <w:rPr>
          <w:rFonts w:ascii="Times New Roman" w:hAnsi="Times New Roman" w:cs="Times New Roman"/>
          <w:i/>
          <w:sz w:val="24"/>
          <w:szCs w:val="24"/>
        </w:rPr>
        <w:t>Derrick Bird</w:t>
      </w:r>
      <w:r w:rsidR="005510FF" w:rsidRPr="0025008C">
        <w:rPr>
          <w:rFonts w:ascii="Times New Roman" w:hAnsi="Times New Roman" w:cs="Times New Roman"/>
          <w:sz w:val="24"/>
          <w:szCs w:val="24"/>
        </w:rPr>
        <w:t xml:space="preserve"> who killed 12 people and injured 11 others in Cumbria in 2010 and was depicted as having played a role in addition to the struggle to understand one owns sexuality in the killing spree by </w:t>
      </w:r>
      <w:r w:rsidR="005510FF" w:rsidRPr="0025008C">
        <w:rPr>
          <w:rFonts w:ascii="Times New Roman" w:hAnsi="Times New Roman" w:cs="Times New Roman"/>
          <w:i/>
          <w:sz w:val="24"/>
          <w:szCs w:val="24"/>
        </w:rPr>
        <w:t>Omar Mateen</w:t>
      </w:r>
      <w:r w:rsidR="005510FF" w:rsidRPr="0025008C">
        <w:rPr>
          <w:rFonts w:ascii="Times New Roman" w:hAnsi="Times New Roman" w:cs="Times New Roman"/>
          <w:sz w:val="24"/>
          <w:szCs w:val="24"/>
        </w:rPr>
        <w:t xml:space="preserve"> who shot 53 people in a gay night club (</w:t>
      </w:r>
      <w:r w:rsidR="0025008C" w:rsidRPr="0025008C">
        <w:rPr>
          <w:rFonts w:ascii="Times New Roman" w:hAnsi="Times New Roman" w:cs="Times New Roman"/>
          <w:sz w:val="24"/>
          <w:szCs w:val="24"/>
        </w:rPr>
        <w:t>Oxplore, 2020</w:t>
      </w:r>
      <w:r w:rsidR="005510FF" w:rsidRPr="0025008C">
        <w:rPr>
          <w:rFonts w:ascii="Times New Roman" w:hAnsi="Times New Roman" w:cs="Times New Roman"/>
          <w:sz w:val="24"/>
          <w:szCs w:val="24"/>
        </w:rPr>
        <w:t xml:space="preserve">). </w:t>
      </w:r>
    </w:p>
    <w:p w:rsidR="003A53C4" w:rsidRPr="0025008C" w:rsidRDefault="001F733C"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 xml:space="preserve">In an attempt to generate accurate, precise, and reliable data to support the validity of these inferences, the measurements </w:t>
      </w:r>
      <w:r w:rsidRPr="0025008C">
        <w:rPr>
          <w:rFonts w:ascii="Times New Roman" w:hAnsi="Times New Roman" w:cs="Times New Roman"/>
          <w:sz w:val="24"/>
          <w:szCs w:val="24"/>
        </w:rPr>
        <w:t xml:space="preserve">that could be conducted would include the use of </w:t>
      </w:r>
      <w:r w:rsidR="005510FF" w:rsidRPr="0025008C">
        <w:rPr>
          <w:rFonts w:ascii="Times New Roman" w:hAnsi="Times New Roman" w:cs="Times New Roman"/>
          <w:sz w:val="24"/>
          <w:szCs w:val="24"/>
        </w:rPr>
        <w:t xml:space="preserve">observational studies </w:t>
      </w:r>
      <w:r w:rsidRPr="0025008C">
        <w:rPr>
          <w:rFonts w:ascii="Times New Roman" w:hAnsi="Times New Roman" w:cs="Times New Roman"/>
          <w:sz w:val="24"/>
          <w:szCs w:val="24"/>
        </w:rPr>
        <w:t>and other experimental studies to try and deduce the definitive cause-and-effect relationship to support these inferences as the primary evidence that supports the idea that guns are ju</w:t>
      </w:r>
      <w:r w:rsidRPr="0025008C">
        <w:rPr>
          <w:rFonts w:ascii="Times New Roman" w:hAnsi="Times New Roman" w:cs="Times New Roman"/>
          <w:sz w:val="24"/>
          <w:szCs w:val="24"/>
        </w:rPr>
        <w:t xml:space="preserve">st the trigger and not the killer where murder and homicide cases are concerned. </w:t>
      </w:r>
      <w:r w:rsidR="005510FF" w:rsidRPr="0025008C">
        <w:rPr>
          <w:rFonts w:ascii="Times New Roman" w:hAnsi="Times New Roman" w:cs="Times New Roman"/>
          <w:sz w:val="24"/>
          <w:szCs w:val="24"/>
        </w:rPr>
        <w:t xml:space="preserve"> For instance, the researchers in this topic would consider carrying out longitudinal studies in which they follow people who are exposed or have the desired cause to see if they would commit the </w:t>
      </w:r>
      <w:r w:rsidR="005510FF" w:rsidRPr="0025008C">
        <w:rPr>
          <w:rFonts w:ascii="Times New Roman" w:hAnsi="Times New Roman" w:cs="Times New Roman"/>
          <w:sz w:val="24"/>
          <w:szCs w:val="24"/>
        </w:rPr>
        <w:lastRenderedPageBreak/>
        <w:t xml:space="preserve">crime solely because of the proposed purpose of interest to the study. </w:t>
      </w:r>
      <w:r w:rsidR="0025008C" w:rsidRPr="0025008C">
        <w:rPr>
          <w:rFonts w:ascii="Times New Roman" w:hAnsi="Times New Roman" w:cs="Times New Roman"/>
          <w:sz w:val="24"/>
          <w:szCs w:val="24"/>
        </w:rPr>
        <w:t>Alternatively</w:t>
      </w:r>
      <w:r w:rsidR="005510FF" w:rsidRPr="0025008C">
        <w:rPr>
          <w:rFonts w:ascii="Times New Roman" w:hAnsi="Times New Roman" w:cs="Times New Roman"/>
          <w:sz w:val="24"/>
          <w:szCs w:val="24"/>
        </w:rPr>
        <w:t>, they would conduct cross-sectional studies by looking at past ca</w:t>
      </w:r>
      <w:r w:rsidR="0025008C" w:rsidRPr="0025008C">
        <w:rPr>
          <w:rFonts w:ascii="Times New Roman" w:hAnsi="Times New Roman" w:cs="Times New Roman"/>
          <w:sz w:val="24"/>
          <w:szCs w:val="24"/>
        </w:rPr>
        <w:t>s</w:t>
      </w:r>
      <w:r w:rsidR="005510FF" w:rsidRPr="0025008C">
        <w:rPr>
          <w:rFonts w:ascii="Times New Roman" w:hAnsi="Times New Roman" w:cs="Times New Roman"/>
          <w:sz w:val="24"/>
          <w:szCs w:val="24"/>
        </w:rPr>
        <w:t>es or interviewing convicts in a bid to highlight the total number of circumstances in which hatred or any of the proposed causes led to the offender committing the crime. This way, they will</w:t>
      </w:r>
      <w:r w:rsidR="00B20D35" w:rsidRPr="0025008C">
        <w:rPr>
          <w:rFonts w:ascii="Times New Roman" w:hAnsi="Times New Roman" w:cs="Times New Roman"/>
          <w:sz w:val="24"/>
          <w:szCs w:val="24"/>
        </w:rPr>
        <w:t xml:space="preserve"> be able to demonstrate using data gathered from real-life scenarios the possible cause-and-effect relations between the proposed inferences as one way of supporting these claims</w:t>
      </w:r>
      <w:r w:rsidR="0025008C" w:rsidRPr="0025008C">
        <w:rPr>
          <w:rFonts w:ascii="Times New Roman" w:hAnsi="Times New Roman" w:cs="Times New Roman"/>
          <w:sz w:val="24"/>
          <w:szCs w:val="24"/>
        </w:rPr>
        <w:t xml:space="preserve"> (Sherman, 1995)</w:t>
      </w:r>
      <w:r w:rsidR="00B20D35" w:rsidRPr="0025008C">
        <w:rPr>
          <w:rFonts w:ascii="Times New Roman" w:hAnsi="Times New Roman" w:cs="Times New Roman"/>
          <w:sz w:val="24"/>
          <w:szCs w:val="24"/>
        </w:rPr>
        <w:t xml:space="preserve">. </w:t>
      </w:r>
    </w:p>
    <w:p w:rsidR="00B20D35" w:rsidRPr="008853E6" w:rsidRDefault="001F733C" w:rsidP="006715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p>
    <w:p w:rsidR="00867AC4" w:rsidRPr="0025008C" w:rsidRDefault="001F733C" w:rsidP="0025008C">
      <w:pPr>
        <w:spacing w:line="480" w:lineRule="auto"/>
        <w:ind w:firstLine="720"/>
        <w:rPr>
          <w:rFonts w:ascii="Times New Roman" w:hAnsi="Times New Roman" w:cs="Times New Roman"/>
          <w:sz w:val="24"/>
          <w:szCs w:val="24"/>
        </w:rPr>
      </w:pPr>
      <w:r w:rsidRPr="0025008C">
        <w:rPr>
          <w:rFonts w:ascii="Times New Roman" w:hAnsi="Times New Roman" w:cs="Times New Roman"/>
          <w:sz w:val="24"/>
          <w:szCs w:val="24"/>
        </w:rPr>
        <w:t xml:space="preserve">The statement relates to the three criteria for inferring causation by indicating the fact that by using cross-sectional studies, the researchers will not be able to determine the cause-and-effect </w:t>
      </w:r>
      <w:r w:rsidRPr="0025008C">
        <w:rPr>
          <w:rFonts w:ascii="Times New Roman" w:hAnsi="Times New Roman" w:cs="Times New Roman"/>
          <w:sz w:val="24"/>
          <w:szCs w:val="24"/>
        </w:rPr>
        <w:t>relationship since through these types of studies, the temporal sequence of events between the cause and the effect cannot be established. These studies are used to study the situation as it is at the moment hence the other alias prevalence studies, and th</w:t>
      </w:r>
      <w:r w:rsidRPr="0025008C">
        <w:rPr>
          <w:rFonts w:ascii="Times New Roman" w:hAnsi="Times New Roman" w:cs="Times New Roman"/>
          <w:sz w:val="24"/>
          <w:szCs w:val="24"/>
        </w:rPr>
        <w:t>is can only highlight how the prevalence rates of the variable being considered to differ from one season to the next. This is unlike longitudinal studies that are undertaken solely to test the existence of an association between a suspected cause and effe</w:t>
      </w:r>
      <w:r w:rsidRPr="0025008C">
        <w:rPr>
          <w:rFonts w:ascii="Times New Roman" w:hAnsi="Times New Roman" w:cs="Times New Roman"/>
          <w:sz w:val="24"/>
          <w:szCs w:val="24"/>
        </w:rPr>
        <w:t>ct being able to deduce the change following the occurrence of the cause (</w:t>
      </w:r>
      <w:r w:rsidR="008853E6">
        <w:rPr>
          <w:rFonts w:ascii="Times New Roman" w:hAnsi="Times New Roman" w:cs="Times New Roman"/>
          <w:sz w:val="24"/>
          <w:szCs w:val="24"/>
        </w:rPr>
        <w:t>Sherman, 1995</w:t>
      </w:r>
      <w:r w:rsidRPr="0025008C">
        <w:rPr>
          <w:rFonts w:ascii="Times New Roman" w:hAnsi="Times New Roman" w:cs="Times New Roman"/>
          <w:sz w:val="24"/>
          <w:szCs w:val="24"/>
        </w:rPr>
        <w:t>).</w:t>
      </w:r>
    </w:p>
    <w:p w:rsidR="0025008C" w:rsidRDefault="001F733C">
      <w:pPr>
        <w:rPr>
          <w:rFonts w:ascii="Times New Roman" w:hAnsi="Times New Roman" w:cs="Times New Roman"/>
          <w:sz w:val="24"/>
          <w:szCs w:val="24"/>
        </w:rPr>
      </w:pPr>
      <w:r>
        <w:rPr>
          <w:rFonts w:ascii="Times New Roman" w:hAnsi="Times New Roman" w:cs="Times New Roman"/>
          <w:sz w:val="24"/>
          <w:szCs w:val="24"/>
        </w:rPr>
        <w:br w:type="page"/>
      </w:r>
    </w:p>
    <w:p w:rsidR="0025008C" w:rsidRPr="0025008C" w:rsidRDefault="001F733C" w:rsidP="0025008C">
      <w:pPr>
        <w:spacing w:line="480" w:lineRule="auto"/>
        <w:jc w:val="center"/>
        <w:rPr>
          <w:rFonts w:ascii="Times New Roman" w:hAnsi="Times New Roman" w:cs="Times New Roman"/>
          <w:sz w:val="24"/>
          <w:szCs w:val="24"/>
        </w:rPr>
      </w:pPr>
      <w:r w:rsidRPr="0025008C">
        <w:rPr>
          <w:rFonts w:ascii="Times New Roman" w:hAnsi="Times New Roman" w:cs="Times New Roman"/>
          <w:sz w:val="24"/>
          <w:szCs w:val="24"/>
        </w:rPr>
        <w:lastRenderedPageBreak/>
        <w:t>References</w:t>
      </w:r>
    </w:p>
    <w:p w:rsidR="0025008C" w:rsidRPr="0025008C" w:rsidRDefault="001F733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sz w:val="24"/>
          <w:szCs w:val="24"/>
        </w:rPr>
        <w:t xml:space="preserve">Maxfield, G. M.  &amp; Babbie, E. (2008). </w:t>
      </w:r>
      <w:r w:rsidRPr="0025008C">
        <w:rPr>
          <w:rFonts w:ascii="Times New Roman" w:hAnsi="Times New Roman" w:cs="Times New Roman"/>
          <w:i/>
          <w:sz w:val="24"/>
          <w:szCs w:val="24"/>
        </w:rPr>
        <w:t>Research Methods for Criminal Justice and Criminology</w:t>
      </w:r>
      <w:r w:rsidRPr="0025008C">
        <w:rPr>
          <w:rFonts w:ascii="Times New Roman" w:hAnsi="Times New Roman" w:cs="Times New Roman"/>
          <w:sz w:val="24"/>
          <w:szCs w:val="24"/>
        </w:rPr>
        <w:t>. 5</w:t>
      </w:r>
      <w:r w:rsidRPr="0025008C">
        <w:rPr>
          <w:rFonts w:ascii="Times New Roman" w:hAnsi="Times New Roman" w:cs="Times New Roman"/>
          <w:sz w:val="24"/>
          <w:szCs w:val="24"/>
          <w:vertAlign w:val="superscript"/>
        </w:rPr>
        <w:t>th</w:t>
      </w:r>
      <w:r w:rsidRPr="0025008C">
        <w:rPr>
          <w:rFonts w:ascii="Times New Roman" w:hAnsi="Times New Roman" w:cs="Times New Roman"/>
          <w:sz w:val="24"/>
          <w:szCs w:val="24"/>
        </w:rPr>
        <w:t xml:space="preserve"> Edition. United States: Thomson Learning, Inc. </w:t>
      </w:r>
    </w:p>
    <w:p w:rsidR="0025008C" w:rsidRPr="0025008C" w:rsidRDefault="001F733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sz w:val="24"/>
          <w:szCs w:val="24"/>
        </w:rPr>
        <w:t xml:space="preserve">Oxplore (2020). </w:t>
      </w:r>
      <w:r w:rsidRPr="0025008C">
        <w:rPr>
          <w:rFonts w:ascii="Times New Roman" w:hAnsi="Times New Roman" w:cs="Times New Roman"/>
          <w:i/>
          <w:sz w:val="24"/>
          <w:szCs w:val="24"/>
        </w:rPr>
        <w:t>Guns don’t kill people-people kill people</w:t>
      </w:r>
      <w:r w:rsidRPr="0025008C">
        <w:rPr>
          <w:rFonts w:ascii="Times New Roman" w:hAnsi="Times New Roman" w:cs="Times New Roman"/>
          <w:sz w:val="24"/>
          <w:szCs w:val="24"/>
        </w:rPr>
        <w:t xml:space="preserve">. Retrieved from </w:t>
      </w:r>
      <w:hyperlink r:id="rId7" w:anchor="565" w:history="1">
        <w:r w:rsidRPr="0025008C">
          <w:rPr>
            <w:rStyle w:val="Hyperlink"/>
            <w:rFonts w:ascii="Times New Roman" w:hAnsi="Times New Roman" w:cs="Times New Roman"/>
            <w:sz w:val="24"/>
            <w:szCs w:val="24"/>
          </w:rPr>
          <w:t>https://oxplore.org/additional-resource/533/565#565</w:t>
        </w:r>
      </w:hyperlink>
      <w:r w:rsidRPr="0025008C">
        <w:rPr>
          <w:rFonts w:ascii="Times New Roman" w:hAnsi="Times New Roman" w:cs="Times New Roman"/>
          <w:sz w:val="24"/>
          <w:szCs w:val="24"/>
        </w:rPr>
        <w:t xml:space="preserve"> </w:t>
      </w:r>
    </w:p>
    <w:p w:rsidR="0025008C" w:rsidRPr="0025008C" w:rsidRDefault="001F733C" w:rsidP="0025008C">
      <w:pPr>
        <w:spacing w:line="480" w:lineRule="auto"/>
        <w:ind w:left="720" w:hanging="720"/>
        <w:rPr>
          <w:rFonts w:ascii="Times New Roman" w:hAnsi="Times New Roman" w:cs="Times New Roman"/>
          <w:sz w:val="24"/>
          <w:szCs w:val="24"/>
        </w:rPr>
      </w:pPr>
      <w:r w:rsidRPr="0025008C">
        <w:rPr>
          <w:rFonts w:ascii="Times New Roman" w:hAnsi="Times New Roman" w:cs="Times New Roman"/>
          <w:color w:val="1D1D1D"/>
          <w:sz w:val="24"/>
          <w:szCs w:val="24"/>
          <w:shd w:val="clear" w:color="auto" w:fill="FFFFFF"/>
        </w:rPr>
        <w:t xml:space="preserve">Sherman, L.W. (1995). “Hot Spots of Crime and Criminal </w:t>
      </w:r>
      <w:r w:rsidRPr="0025008C">
        <w:rPr>
          <w:rFonts w:ascii="Times New Roman" w:hAnsi="Times New Roman" w:cs="Times New Roman"/>
          <w:color w:val="1D1D1D"/>
          <w:sz w:val="24"/>
          <w:szCs w:val="24"/>
          <w:shd w:val="clear" w:color="auto" w:fill="FFFFFF"/>
        </w:rPr>
        <w:t>Careers of Places.” In John E. Eck and David Weisburd (</w:t>
      </w:r>
      <w:r w:rsidR="00C737BD" w:rsidRPr="0025008C">
        <w:rPr>
          <w:rFonts w:ascii="Times New Roman" w:hAnsi="Times New Roman" w:cs="Times New Roman"/>
          <w:color w:val="1D1D1D"/>
          <w:sz w:val="24"/>
          <w:szCs w:val="24"/>
          <w:shd w:val="clear" w:color="auto" w:fill="FFFFFF"/>
        </w:rPr>
        <w:t>Eds</w:t>
      </w:r>
      <w:r w:rsidRPr="0025008C">
        <w:rPr>
          <w:rFonts w:ascii="Times New Roman" w:hAnsi="Times New Roman" w:cs="Times New Roman"/>
          <w:color w:val="1D1D1D"/>
          <w:sz w:val="24"/>
          <w:szCs w:val="24"/>
          <w:shd w:val="clear" w:color="auto" w:fill="FFFFFF"/>
        </w:rPr>
        <w:t xml:space="preserve">.). </w:t>
      </w:r>
      <w:r w:rsidRPr="005A62E5">
        <w:rPr>
          <w:rFonts w:ascii="Times New Roman" w:hAnsi="Times New Roman" w:cs="Times New Roman"/>
          <w:i/>
          <w:color w:val="1D1D1D"/>
          <w:sz w:val="24"/>
          <w:szCs w:val="24"/>
          <w:shd w:val="clear" w:color="auto" w:fill="FFFFFF"/>
        </w:rPr>
        <w:t>Crime and Place: Crime Prevention Studies</w:t>
      </w:r>
      <w:r w:rsidRPr="0025008C">
        <w:rPr>
          <w:rFonts w:ascii="Times New Roman" w:hAnsi="Times New Roman" w:cs="Times New Roman"/>
          <w:color w:val="1D1D1D"/>
          <w:sz w:val="24"/>
          <w:szCs w:val="24"/>
          <w:shd w:val="clear" w:color="auto" w:fill="FFFFFF"/>
        </w:rPr>
        <w:t>, Vol.4. Monsey, NY: Criminal Justice Press.</w:t>
      </w:r>
    </w:p>
    <w:p w:rsidR="0025008C" w:rsidRPr="0025008C" w:rsidRDefault="0025008C" w:rsidP="0025008C">
      <w:pPr>
        <w:spacing w:line="480" w:lineRule="auto"/>
        <w:rPr>
          <w:rFonts w:ascii="Times New Roman" w:hAnsi="Times New Roman" w:cs="Times New Roman"/>
          <w:sz w:val="24"/>
          <w:szCs w:val="24"/>
        </w:rPr>
      </w:pPr>
    </w:p>
    <w:sectPr w:rsidR="0025008C" w:rsidRPr="0025008C" w:rsidSect="002500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33C" w:rsidRDefault="001F733C">
      <w:pPr>
        <w:spacing w:after="0" w:line="240" w:lineRule="auto"/>
      </w:pPr>
      <w:r>
        <w:separator/>
      </w:r>
    </w:p>
  </w:endnote>
  <w:endnote w:type="continuationSeparator" w:id="0">
    <w:p w:rsidR="001F733C" w:rsidRDefault="001F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33C" w:rsidRDefault="001F733C">
      <w:pPr>
        <w:spacing w:after="0" w:line="240" w:lineRule="auto"/>
      </w:pPr>
      <w:r>
        <w:separator/>
      </w:r>
    </w:p>
  </w:footnote>
  <w:footnote w:type="continuationSeparator" w:id="0">
    <w:p w:rsidR="001F733C" w:rsidRDefault="001F7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8C" w:rsidRPr="0025008C" w:rsidRDefault="001F733C" w:rsidP="0025008C">
    <w:pPr>
      <w:pStyle w:val="Header"/>
      <w:rPr>
        <w:rFonts w:ascii="Times New Roman" w:hAnsi="Times New Roman" w:cs="Times New Roman"/>
        <w:sz w:val="24"/>
        <w:szCs w:val="24"/>
      </w:rPr>
    </w:pPr>
    <w:r w:rsidRPr="0025008C">
      <w:rPr>
        <w:rFonts w:ascii="Times New Roman" w:hAnsi="Times New Roman" w:cs="Times New Roman"/>
        <w:sz w:val="24"/>
        <w:szCs w:val="24"/>
      </w:rPr>
      <w:t>GUNS DON’T KILL PEOPLE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008C">
      <w:rPr>
        <w:rFonts w:ascii="Times New Roman" w:hAnsi="Times New Roman" w:cs="Times New Roman"/>
        <w:sz w:val="24"/>
        <w:szCs w:val="24"/>
      </w:rPr>
      <w:t xml:space="preserve"> </w:t>
    </w:r>
    <w:sdt>
      <w:sdtPr>
        <w:rPr>
          <w:rFonts w:ascii="Times New Roman" w:hAnsi="Times New Roman" w:cs="Times New Roman"/>
          <w:sz w:val="24"/>
          <w:szCs w:val="24"/>
        </w:rPr>
        <w:id w:val="-776870074"/>
        <w:docPartObj>
          <w:docPartGallery w:val="Page Numbers (Top of Page)"/>
          <w:docPartUnique/>
        </w:docPartObj>
      </w:sdtPr>
      <w:sdtEndPr>
        <w:rPr>
          <w:noProof/>
        </w:rPr>
      </w:sdtEndPr>
      <w:sdtContent>
        <w:r w:rsidRPr="0025008C">
          <w:rPr>
            <w:rFonts w:ascii="Times New Roman" w:hAnsi="Times New Roman" w:cs="Times New Roman"/>
            <w:sz w:val="24"/>
            <w:szCs w:val="24"/>
          </w:rPr>
          <w:fldChar w:fldCharType="begin"/>
        </w:r>
        <w:r w:rsidRPr="0025008C">
          <w:rPr>
            <w:rFonts w:ascii="Times New Roman" w:hAnsi="Times New Roman" w:cs="Times New Roman"/>
            <w:sz w:val="24"/>
            <w:szCs w:val="24"/>
          </w:rPr>
          <w:instrText xml:space="preserve"> PAGE   \* MERGEFORMAT </w:instrText>
        </w:r>
        <w:r w:rsidRPr="0025008C">
          <w:rPr>
            <w:rFonts w:ascii="Times New Roman" w:hAnsi="Times New Roman" w:cs="Times New Roman"/>
            <w:sz w:val="24"/>
            <w:szCs w:val="24"/>
          </w:rPr>
          <w:fldChar w:fldCharType="separate"/>
        </w:r>
        <w:r w:rsidR="00CC11F8">
          <w:rPr>
            <w:rFonts w:ascii="Times New Roman" w:hAnsi="Times New Roman" w:cs="Times New Roman"/>
            <w:noProof/>
            <w:sz w:val="24"/>
            <w:szCs w:val="24"/>
          </w:rPr>
          <w:t>5</w:t>
        </w:r>
        <w:r w:rsidRPr="0025008C">
          <w:rPr>
            <w:rFonts w:ascii="Times New Roman" w:hAnsi="Times New Roman" w:cs="Times New Roman"/>
            <w:noProof/>
            <w:sz w:val="24"/>
            <w:szCs w:val="24"/>
          </w:rPr>
          <w:fldChar w:fldCharType="end"/>
        </w:r>
      </w:sdtContent>
    </w:sdt>
  </w:p>
  <w:p w:rsidR="0025008C" w:rsidRDefault="002500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8C" w:rsidRPr="0025008C" w:rsidRDefault="001F733C" w:rsidP="0025008C">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1607070181"/>
        <w:docPartObj>
          <w:docPartGallery w:val="Page Numbers (Top of Page)"/>
          <w:docPartUnique/>
        </w:docPartObj>
      </w:sdtPr>
      <w:sdtEndPr>
        <w:rPr>
          <w:noProof/>
        </w:rPr>
      </w:sdtEndPr>
      <w:sdtContent>
        <w:r w:rsidRPr="0025008C">
          <w:rPr>
            <w:rFonts w:ascii="Times New Roman" w:hAnsi="Times New Roman" w:cs="Times New Roman"/>
            <w:sz w:val="24"/>
            <w:szCs w:val="24"/>
          </w:rPr>
          <w:fldChar w:fldCharType="begin"/>
        </w:r>
        <w:r w:rsidRPr="0025008C">
          <w:rPr>
            <w:rFonts w:ascii="Times New Roman" w:hAnsi="Times New Roman" w:cs="Times New Roman"/>
            <w:sz w:val="24"/>
            <w:szCs w:val="24"/>
          </w:rPr>
          <w:instrText xml:space="preserve"> PAGE   \* MERGEFORMAT </w:instrText>
        </w:r>
        <w:r w:rsidRPr="0025008C">
          <w:rPr>
            <w:rFonts w:ascii="Times New Roman" w:hAnsi="Times New Roman" w:cs="Times New Roman"/>
            <w:sz w:val="24"/>
            <w:szCs w:val="24"/>
          </w:rPr>
          <w:fldChar w:fldCharType="separate"/>
        </w:r>
        <w:r w:rsidR="005F0A03">
          <w:rPr>
            <w:rFonts w:ascii="Times New Roman" w:hAnsi="Times New Roman" w:cs="Times New Roman"/>
            <w:noProof/>
            <w:sz w:val="24"/>
            <w:szCs w:val="24"/>
          </w:rPr>
          <w:t>1</w:t>
        </w:r>
        <w:r w:rsidRPr="0025008C">
          <w:rPr>
            <w:rFonts w:ascii="Times New Roman" w:hAnsi="Times New Roman" w:cs="Times New Roman"/>
            <w:noProof/>
            <w:sz w:val="24"/>
            <w:szCs w:val="24"/>
          </w:rPr>
          <w:fldChar w:fldCharType="end"/>
        </w:r>
      </w:sdtContent>
    </w:sdt>
  </w:p>
  <w:p w:rsidR="0025008C" w:rsidRDefault="00250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CB"/>
    <w:rsid w:val="000949D6"/>
    <w:rsid w:val="001F733C"/>
    <w:rsid w:val="0025008C"/>
    <w:rsid w:val="003A53C4"/>
    <w:rsid w:val="00420909"/>
    <w:rsid w:val="00433F8C"/>
    <w:rsid w:val="004A38AF"/>
    <w:rsid w:val="005510FF"/>
    <w:rsid w:val="005A62E5"/>
    <w:rsid w:val="005F0A03"/>
    <w:rsid w:val="0067153D"/>
    <w:rsid w:val="007067D9"/>
    <w:rsid w:val="007727CB"/>
    <w:rsid w:val="00867AC4"/>
    <w:rsid w:val="008853E6"/>
    <w:rsid w:val="00924371"/>
    <w:rsid w:val="00AD6A39"/>
    <w:rsid w:val="00AD78FA"/>
    <w:rsid w:val="00B20D35"/>
    <w:rsid w:val="00BE55FE"/>
    <w:rsid w:val="00C26F12"/>
    <w:rsid w:val="00C737BD"/>
    <w:rsid w:val="00CC11F8"/>
    <w:rsid w:val="00E41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08C"/>
    <w:rPr>
      <w:color w:val="0000FF" w:themeColor="hyperlink"/>
      <w:u w:val="single"/>
    </w:rPr>
  </w:style>
  <w:style w:type="paragraph" w:styleId="Header">
    <w:name w:val="header"/>
    <w:basedOn w:val="Normal"/>
    <w:link w:val="HeaderChar"/>
    <w:uiPriority w:val="99"/>
    <w:unhideWhenUsed/>
    <w:rsid w:val="00250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8C"/>
  </w:style>
  <w:style w:type="paragraph" w:styleId="Footer">
    <w:name w:val="footer"/>
    <w:basedOn w:val="Normal"/>
    <w:link w:val="FooterChar"/>
    <w:uiPriority w:val="99"/>
    <w:unhideWhenUsed/>
    <w:rsid w:val="00250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08C"/>
    <w:rPr>
      <w:color w:val="0000FF" w:themeColor="hyperlink"/>
      <w:u w:val="single"/>
    </w:rPr>
  </w:style>
  <w:style w:type="paragraph" w:styleId="Header">
    <w:name w:val="header"/>
    <w:basedOn w:val="Normal"/>
    <w:link w:val="HeaderChar"/>
    <w:uiPriority w:val="99"/>
    <w:unhideWhenUsed/>
    <w:rsid w:val="00250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8C"/>
  </w:style>
  <w:style w:type="paragraph" w:styleId="Footer">
    <w:name w:val="footer"/>
    <w:basedOn w:val="Normal"/>
    <w:link w:val="FooterChar"/>
    <w:uiPriority w:val="99"/>
    <w:unhideWhenUsed/>
    <w:rsid w:val="00250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xplore.org/additional-resource/533/56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5</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9</cp:revision>
  <dcterms:created xsi:type="dcterms:W3CDTF">2020-03-20T15:12:00Z</dcterms:created>
  <dcterms:modified xsi:type="dcterms:W3CDTF">2020-03-20T20:24:00Z</dcterms:modified>
</cp:coreProperties>
</file>